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MSC Teacher Training Primeira edição no Brasil </w:t>
      </w:r>
    </w:p>
    <w:p w:rsidR="00000000" w:rsidDel="00000000" w:rsidP="00000000" w:rsidRDefault="00000000" w:rsidRPr="00000000" w14:paraId="00000002">
      <w:pPr>
        <w:pStyle w:val="Heading1"/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rtl w:val="0"/>
        </w:rPr>
        <w:t xml:space="preserve">De 3 a 9 de dezembro de 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residencial intensivo de 7 dias, correspondente ao nível de "Teacher Training" do itinerário de formação de professores do MSC,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ministrado por professores seniores do Center for Mindful Self Compassion - Universidade da Califórnia em San Diego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Datas e horários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 a 9 de dezembro de 202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Começa no dia 3 de dezembro às 17h30 e finaliza no dia 5 de dezembro às 13h30.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Nazaré Uniluz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https://nazareuniluz.org.br/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02124"/>
          <w:sz w:val="21"/>
          <w:szCs w:val="21"/>
          <w:highlight w:val="white"/>
          <w:u w:val="none"/>
          <w:vertAlign w:val="baseline"/>
          <w:rtl w:val="0"/>
        </w:rPr>
        <w:t xml:space="preserve">Km 1, s/n, Estr. Mun. do Moinho I - Moinho I, Nazaré Paulista - SP, 12960-000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1c1e21"/>
          <w:sz w:val="22"/>
          <w:szCs w:val="22"/>
          <w:highlight w:val="white"/>
          <w:u w:val="none"/>
          <w:vertAlign w:val="baseline"/>
          <w:rtl w:val="0"/>
        </w:rPr>
        <w:t xml:space="preserve">, Brasil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Taxas de Inscrição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 antecipada até 30/09/2021: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R$ 11.600,00 à vista (transferência bancária) ou parcelado em até 12 vezes pelo cartão de crédito por meio da plataforma Blinket, com juros do cartão (o link para o pagamento pelo Blinket ou os dados para a transferência bancária serão enviados após assinatura do contrato de prestação de serviços.)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 Após 30/09/2021: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R$ 12.450,00 à vista (transferência bancária) ou parcelado em até 12 vezes pelo cartão de crédito por meio da plataforma Blinket, com juros do cartão (o link para o pagamento pelo Blinket ou os dados para a transferência bancária serão enviados após assinatura do contrato de prestação de serviços).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preço inclui: ensino, materiais, alojamento em quarto individual, pensão completa e certificado.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Política de cancelamento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solicitações de cancelamento devem ser feitas pelo email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mscttbrasil@gmail.com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OBRIGATORIAMENTE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Será devolvido 70% do valor do curso, quando o cancelamento do treinamento ocorrer até DOIS MESES antes do início do curso.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Nenhum reembolso do pagamento será feito por nenhuma causa, mesmo se o curso for remarcado: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12" w:right="0" w:hanging="43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o cancelamento for solicitado com menos de DOIS MESES antes do início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512" w:right="0" w:hanging="432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Depois que o treinamento começar.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Inscrição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Envie o pedido de inscrição devidamente preenchido e os certificados dos requisitos para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mscttbrasil@gmail.com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Após a revisão da documentação solicitada (formulário, reflexão e certificados), o candidato receberá a resposta e, caso seja deferida, receberá as instruções para a assinatura do contrato de prestação de serviços e para o pagamento. A confirmação da vaga só será feita após envio do comprovante de pagamento para o email mscttbrasil@gmail.com.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vagas são limitadas a 60 alunos, com número mínimo de 45 alunos.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organização do MSC TT se reserva o direito de cancelar a formação, caso não seja atingido o número mínimo de 45 alunos. Nesse caso, 100% do pagamento será devolvido aos já inscritos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inscrição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Preencher todos os campos e enviar por email a </w:t>
      </w:r>
      <w:hyperlink r:id="rId1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mscttbrasil@gmail.com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e sobrenome/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Endereço/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Cidade/                                           </w:t>
        <w:tab/>
        <w:tab/>
        <w:tab/>
        <w:t xml:space="preserve">CEP/                                    </w:t>
        <w:tab/>
        <w:t xml:space="preserve">Estado/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Telefone fixo/                               </w:t>
        <w:tab/>
        <w:tab/>
        <w:t xml:space="preserve">       Celular/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E-mail/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Titulação/                                                                                                          Profissão/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Nível de Inglês falado/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descreva os detalhes (data, lugar, professores)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MSC Intensivo de 24 horas ou curso MSC  de 8 semanas que você frequentou em sua totalidade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(ou planeja frequentar). É um requisito imprescindível ter feito um programa completo de MSC por professores acreditados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pelo menos seis meses antes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realizar o Teacher Training. Anexar certificado do curso/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descreva sua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prática pessoal de Mindfulness, compaixão e autocompaixão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os detalhes de sua participação em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pelo menos um retiro de prática de meditação, mindfulness e / ou compaixão de pelo menos 5 dias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realizada por um facilitador credenciado, pelo menos dois meses antes do MSC-TT. Anexar comprovação do retiro /s /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 descreva, se houver, qualquer experiência / formação que você tenha como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professor de Mindfulness e / ou Compaixão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grupos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em quais protocolos. Comprovação em anexo /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favor, escreva um pequeno ensaio, apresentando-se 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descrevendo sua motivação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se tornar professor do programa MSC. Inclua também uma breve reflexão (200 palavras ou menos) sobre o ensaio: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“O processo de se tornar um professor do MSC: sendo um guia de montanha para construir o recurso da autocompaixão".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(Para acessar o ensaio, clique </w:t>
      </w:r>
      <w:hyperlink r:id="rId1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neste link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 lá você pode baixá-lo em PDF)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As perguntas que se seguem são voluntárias e sujeitas a total confidencialidade,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mas são importantes no caso em que os professores precisam levar em conta, individualmente, alguma situação particularmente difícil ou dura dentro de suas circunstâncias de vida.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Como você descreveria sua saúde física neste momento?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está atualmente ou já esteve em algum momento de sua vida em tratamento de algum problema ou condição física, emocional ou mental que seria conveniente para nós conhecermos e levarmos em consideração?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Você está tomando algum medicamento neste momento que devemos considerar devido aos seus efeitos?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Existe mais alguma coisa que seria útil que os professores soubessem antes da Formação de Professores?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Algum outro comentário?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assinatura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Estão anexados ao formulário de inscrição os documentos que comprovam as informações contidas nessa solicitação de inscrição.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…………………………………………, ……………… de………………………………… de 20….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Autorizo Erika Leonardo de Souza e Paula Teixeira a terem meus dados, sendo seu compromisso utilizá-los somente para uso interno e em exclusiva relação comigo, sem cedê-los nem os vender a terceiros. Os dados serão introduzidos em um banco de dados com a finalidade de envio das comunicações e informes gerais sobre o MSC-TT. 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RGPD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MINDFULNESS GLOBAL S.L. (MGSL),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é responsável pelo processamento de dados pessoais. O objetivo do tratamento, em cada caso, é a execução dos serviços / produtos contratados, para responder às solicitações ou contatos feitos, para enviar informações sobre cursos, eventos ou notícias relacionadas à nossa atividade (formação e treinamento de Mindfulness e Compaixão) e iniciativas promovidas pela Web ou o envio de newsletter aos quais você se inscreveu. Os dados serão mantidos pelo tempo necessário para o cumprimento desses objetivos. O MGSL não comercializa seus dados, nem os transfere ou comunica a terceiros, a menos que legalmente exigido ou necessário para a correta execução do contrato ou o cumprimento de obrigações formais e / ou administrativas (cobrança, etc.). Você pode exercer os direitos de acesso, retificação, exclusão e oposição, limitação de processamento, portabilidade de dados e não estar sujeito a decisões individualizadas automatizadas, escrevendo para MGSL, Avda. Cortes Valencianas 41, 1º-G, Valencia 46015 ou através do mail </w:t>
      </w:r>
      <w:hyperlink r:id="rId12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info@mindfulness.global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Para mais informações sobre nossa Política de Privacidade: </w:t>
      </w:r>
      <w:hyperlink r:id="rId13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http://mindfulness.global/politica-de-privacidad/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36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Responsáveis pela organização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Erika Leonardo de Souza e Paula Teixeira (Conectta Mindfulness e Compaixão) (</w:t>
      </w:r>
      <w:hyperlink r:id="rId14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https://www.facebook.com/conecttamindfulnesscompaixao/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). As duas são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Certified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Teachers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programa MSC: </w:t>
      </w:r>
      <w:hyperlink r:id="rId15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mscttbrasil@gmail.com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hyperlink r:id="rId1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https://conecttamindfulnes.wixsite.com/msc-tt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Mindfulness Global S.L. (MGSL) </w:t>
      </w:r>
      <w:hyperlink r:id="rId1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http://mindfulness.global/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MGSL es una empresa dedicada a proporcionar recursos y servicios de formación y entrenamiento de Mindfulness (Atención o Conciencia Plena) y Compasión. Tiene su sede social en Avda. Cortes Valencianas, 41, 1-G. Valencia 46015, y está inscrita en el Registro mercantil de Valencia.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Más información sobre el MSC en: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http://www.mindfulnessyautocompasion.com/itinerario-profesores/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Itinerário de professores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http://msc.mindfulness.global/cursos-oficiales/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Cursos MSC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0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http://www.globalc.es/que-es-mindfulness/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Mindfulness y psicoterapia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21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https://www.sertumejoramigo.com/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696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MSC adaptado para Adolescentes. Recursos para la práctica</w:t>
      </w:r>
    </w:p>
    <w:sectPr>
      <w:headerReference r:id="rId22" w:type="default"/>
      <w:footerReference r:id="rId23" w:type="default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847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www.centerformsc.org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https://conecttamindfulnes.wixsite.com/msc-tt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847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2517835</wp:posOffset>
          </wp:positionH>
          <wp:positionV relativeFrom="page">
            <wp:posOffset>160128</wp:posOffset>
          </wp:positionV>
          <wp:extent cx="2590800" cy="569595"/>
          <wp:effectExtent b="0" l="0" r="0" t="0"/>
          <wp:wrapSquare wrapText="bothSides" distB="0" distT="0" distL="0" distR="0"/>
          <wp:docPr descr="CMSC_web.jpg" id="1073741828" name="image1.jpg"/>
          <a:graphic>
            <a:graphicData uri="http://schemas.openxmlformats.org/drawingml/2006/picture">
              <pic:pic>
                <pic:nvPicPr>
                  <pic:cNvPr descr="CMSC_we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0800" cy="569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6317106</wp:posOffset>
          </wp:positionH>
          <wp:positionV relativeFrom="page">
            <wp:posOffset>233045</wp:posOffset>
          </wp:positionV>
          <wp:extent cx="592895" cy="478612"/>
          <wp:effectExtent b="0" l="0" r="0" t="0"/>
          <wp:wrapSquare wrapText="bothSides" distB="0" distT="0" distL="0" distR="0"/>
          <wp:docPr descr="Logo-MGSL-azul.png" id="1073741830" name="image2.png"/>
          <a:graphic>
            <a:graphicData uri="http://schemas.openxmlformats.org/drawingml/2006/picture">
              <pic:pic>
                <pic:nvPicPr>
                  <pic:cNvPr descr="Logo-MGSL-azul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895" cy="478612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734060</wp:posOffset>
          </wp:positionH>
          <wp:positionV relativeFrom="page">
            <wp:posOffset>82550</wp:posOffset>
          </wp:positionV>
          <wp:extent cx="704850" cy="765330"/>
          <wp:effectExtent b="0" l="0" r="0" t="0"/>
          <wp:wrapSquare wrapText="bothSides" distB="0" distT="0" distL="0" distR="0"/>
          <wp:docPr descr="Uma imagem contendo texto&#10;&#10;Descrição gerada automaticamente" id="1073741829" name="image3.jpg"/>
          <a:graphic>
            <a:graphicData uri="http://schemas.openxmlformats.org/drawingml/2006/picture">
              <pic:pic>
                <pic:nvPicPr>
                  <pic:cNvPr descr="Uma imagem contendo texto&#10;&#10;Descrição gerada automaticamente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7653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Courier New" w:cs="Courier New" w:eastAsia="Courier New" w:hAnsi="Courier New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512" w:hanging="432.000000000000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3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95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7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9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11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83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552" w:hanging="432"/>
      </w:pPr>
      <w:rPr>
        <w:rFonts w:ascii="Courier New" w:cs="Courier New" w:eastAsia="Courier New" w:hAnsi="Courier New"/>
        <w:b w:val="0"/>
        <w:i w:val="0"/>
        <w:smallCaps w:val="0"/>
        <w:strike w:val="0"/>
        <w:sz w:val="24"/>
        <w:szCs w:val="24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" w:cs="Times" w:eastAsia="Times" w:hAnsi="Times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page number">
    <w:name w:val="page number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color="auto" w:fill="auto" w:val="clear"/>
      <w:tabs>
        <w:tab w:val="center" w:pos="4252"/>
        <w:tab w:val="right" w:pos="8504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Calibri" w:eastAsia="Calibri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pt-PT"/>
      <w14:textFill>
        <w14:solidFill>
          <w14:srgbClr w14:val="000000"/>
        </w14:solidFill>
      </w14:textFill>
      <w14:textOutline>
        <w14:noFill/>
      </w14:textOutline>
    </w:rPr>
  </w:style>
  <w:style w:type="character" w:styleId="Link">
    <w:name w:val="Link"/>
    <w:rPr>
      <w:outline w:val="0"/>
      <w:color w:val="0000ff"/>
      <w:u w:color="0000ff" w:val="single"/>
      <w:lang w:val="pt-PT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lang w:val="pt-P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72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2">
    <w:name w:val="Hyperlink.2"/>
    <w:basedOn w:val="Link"/>
    <w:next w:val="Hyperlink.2"/>
    <w:rPr>
      <w:sz w:val="20"/>
      <w:szCs w:val="20"/>
      <w:lang w:val="pt-PT"/>
    </w:rPr>
  </w:style>
  <w:style w:type="numbering" w:styleId="Estilo Importado 2">
    <w:name w:val="Estilo Importado 2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globalc.es/que-es-mindfulness/" TargetMode="External"/><Relationship Id="rId11" Type="http://schemas.openxmlformats.org/officeDocument/2006/relationships/hyperlink" Target="https://drive.google.com/file/d/0B47DX_6afZiSc1FqdG5fRG1vR3ZOWEx0dk1zM05SbWhsRmNr/view?usp=sharing" TargetMode="External"/><Relationship Id="rId22" Type="http://schemas.openxmlformats.org/officeDocument/2006/relationships/header" Target="header1.xml"/><Relationship Id="rId10" Type="http://schemas.openxmlformats.org/officeDocument/2006/relationships/hyperlink" Target="mailto:mscttbrasil@gmail.com" TargetMode="External"/><Relationship Id="rId21" Type="http://schemas.openxmlformats.org/officeDocument/2006/relationships/hyperlink" Target="https://www.sertumejoramigo.com/" TargetMode="External"/><Relationship Id="rId13" Type="http://schemas.openxmlformats.org/officeDocument/2006/relationships/hyperlink" Target="http://mindfulness.global/politica-de-privacidad/" TargetMode="External"/><Relationship Id="rId12" Type="http://schemas.openxmlformats.org/officeDocument/2006/relationships/hyperlink" Target="mailto:info@mindfulness.global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scttbrasil@gmail.com" TargetMode="External"/><Relationship Id="rId15" Type="http://schemas.openxmlformats.org/officeDocument/2006/relationships/hyperlink" Target="mailto:mscttbrasil@gmail.com" TargetMode="External"/><Relationship Id="rId14" Type="http://schemas.openxmlformats.org/officeDocument/2006/relationships/hyperlink" Target="https://www.facebook.com/conecttamindfulnesscompaixao/" TargetMode="External"/><Relationship Id="rId17" Type="http://schemas.openxmlformats.org/officeDocument/2006/relationships/hyperlink" Target="http://mindfulness.global/" TargetMode="External"/><Relationship Id="rId16" Type="http://schemas.openxmlformats.org/officeDocument/2006/relationships/hyperlink" Target="https://conecttamindfulnes.wixsite.com/msc-tt" TargetMode="External"/><Relationship Id="rId5" Type="http://schemas.openxmlformats.org/officeDocument/2006/relationships/styles" Target="styles.xml"/><Relationship Id="rId19" Type="http://schemas.openxmlformats.org/officeDocument/2006/relationships/hyperlink" Target="http://msc.mindfulness.global/cursos-oficiales/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www.mindfulnessyautocompasion.com/itinerario-profesores/" TargetMode="External"/><Relationship Id="rId7" Type="http://schemas.openxmlformats.org/officeDocument/2006/relationships/hyperlink" Target="https://nazareuniluz.org.br/" TargetMode="External"/><Relationship Id="rId8" Type="http://schemas.openxmlformats.org/officeDocument/2006/relationships/hyperlink" Target="mailto:mscttbrasil@gmail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onecttamindfulnes.wixsite.com/msc-t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gjk95WiT8d3jNCySmAvbazCxw==">AMUW2mWTSrf9Sk9EjQdTvX1tJ8WgONYeSAhCS8Snory1ynUNyAUZLQIZhENWUhkzFgwoxi73N7ajRUZ8qqeUNnQ8c6NvLGG4P+JozNbS5+4qQxU4dp5iZKqCwpPfmkneXMmzvnqGce3OjZOKPGrToRY4WYlE7BSO/Q==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